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C9" w:rsidRPr="00A46EC9" w:rsidRDefault="00A46EC9" w:rsidP="00A46EC9">
      <w:pPr>
        <w:spacing w:before="100" w:after="240" w:line="166" w:lineRule="atLeast"/>
        <w:ind w:firstLine="0"/>
        <w:rPr>
          <w:rFonts w:ascii="Arial" w:eastAsia="Times New Roman" w:hAnsi="Arial" w:cs="Arial"/>
          <w:color w:val="1C283D"/>
          <w:sz w:val="16"/>
          <w:szCs w:val="16"/>
          <w:lang w:eastAsia="tr-TR"/>
        </w:rPr>
      </w:pPr>
      <w:r w:rsidRPr="00A46EC9">
        <w:rPr>
          <w:rFonts w:ascii="Arial" w:eastAsia="Times New Roman" w:hAnsi="Arial" w:cs="Arial"/>
          <w:color w:val="1C283D"/>
          <w:sz w:val="16"/>
          <w:szCs w:val="16"/>
          <w:lang w:eastAsia="tr-TR"/>
        </w:rPr>
        <w:t>Resmî Gazete Tarihi: 24.04.2010 Resmî Gazete Sayısı: 27561</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YÜKSEKÖĞRETİM KURUMLARINDA ÖNLİSANS VE LİSANS DÜZEYİNDEKİ PROGRAMLAR ARASINDA GEÇİŞ, ÇİFT ANADAL, YAN DAL İLE KURUMLAR ARASI KREDİ TRANSFERİ YAPILMASI ESASLARINA İLİŞKİN YÖNETMELİK</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BİRİNCİ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Amaç, Kapsam, Dayanak ve Tanımlar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Amaç</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b/>
          <w:bCs/>
          <w:color w:val="1C283D"/>
          <w:lang w:eastAsia="tr-TR"/>
        </w:rPr>
        <w:t>MADDE 1</w:t>
      </w:r>
      <w:r w:rsidRPr="00A46EC9">
        <w:rPr>
          <w:rFonts w:ascii="Calibri" w:eastAsia="Times New Roman" w:hAnsi="Calibri" w:cs="Calibri"/>
          <w:color w:val="1C283D"/>
          <w:lang w:eastAsia="tr-TR"/>
        </w:rPr>
        <w:t xml:space="preserve"> – (1) Bu Yönetmeliğin amacı,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 lisans düzeyindeki öğrencilerin yükseköğretim kurumlarındaki fakülte, yüksekokul,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veya meslek yüksekokulu bünyesinde yer alan diploma programları arasında veya diğer yükseköğretim kurumlarındaki eşdeğer diploma programlarına yatay geçiş ile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ve yükseköğretim kurumları arasında kredi aktarımında uyulması gereken usul ve esasları  düzenlemektir.</w:t>
      </w:r>
      <w:proofErr w:type="gramEnd"/>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Kapsam</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w:t>
      </w:r>
      <w:r w:rsidRPr="00A46EC9">
        <w:rPr>
          <w:rFonts w:ascii="Calibri" w:eastAsia="Times New Roman" w:hAnsi="Calibri" w:cs="Calibri"/>
          <w:color w:val="1C283D"/>
          <w:lang w:eastAsia="tr-TR"/>
        </w:rPr>
        <w:t xml:space="preserve"> – (1) Bu Yönetmelik, yükseköğretim kurumlarındaki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 lisans düzeyindeki diploma programları arasındaki her türlü yatay geçişleri,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programları ve kredi aktarımına ilişkin hükümleri kapsar.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Dayanak</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3</w:t>
      </w:r>
      <w:r w:rsidRPr="00A46EC9">
        <w:rPr>
          <w:rFonts w:ascii="Calibri" w:eastAsia="Times New Roman" w:hAnsi="Calibri" w:cs="Calibri"/>
          <w:color w:val="1C283D"/>
          <w:lang w:eastAsia="tr-TR"/>
        </w:rPr>
        <w:t xml:space="preserve"> – (1)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 xml:space="preserve">Bu Yönetmelik, 2547 sayılı Yükseköğretim Kanununun 7 </w:t>
      </w:r>
      <w:proofErr w:type="spellStart"/>
      <w:r w:rsidRPr="00A46EC9">
        <w:rPr>
          <w:rFonts w:ascii="Calibri" w:eastAsia="Times New Roman" w:hAnsi="Calibri" w:cs="Calibri"/>
          <w:color w:val="1C283D"/>
          <w:lang w:eastAsia="tr-TR"/>
        </w:rPr>
        <w:t>nci</w:t>
      </w:r>
      <w:proofErr w:type="spellEnd"/>
      <w:r w:rsidRPr="00A46EC9">
        <w:rPr>
          <w:rFonts w:ascii="Calibri" w:eastAsia="Times New Roman" w:hAnsi="Calibri" w:cs="Calibri"/>
          <w:color w:val="1C283D"/>
          <w:lang w:eastAsia="tr-TR"/>
        </w:rPr>
        <w:t xml:space="preserve"> maddesinin birinci fıkrasının (e) bendine ve 44 üncü maddesinin (c) fıkrasına dayanılarak hazırlanmıştır.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Tanımlar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4</w:t>
      </w:r>
      <w:r w:rsidRPr="00A46EC9">
        <w:rPr>
          <w:rFonts w:ascii="Calibri" w:eastAsia="Times New Roman" w:hAnsi="Calibri" w:cs="Calibri"/>
          <w:color w:val="1C283D"/>
          <w:lang w:eastAsia="tr-TR"/>
        </w:rPr>
        <w:t xml:space="preserve"> – (1) Yönetmelikte geçen;</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a)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c) Diploma programı: Fakülte, yüksekokul,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meslek yüksekokulu veya bölümlerin belirlenen yeterlilikleri sağlayan öğrencilere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veya lisans diploması düzenlenen yükseköğretim programlarını,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ç) Düzey: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veya lisans diploma programlarından her birini,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d) Eşdeğer diploma programı: İsimleri aynı olan veya ilgili yönetim kurulları tarafından içeriklerinin en az yüzde sekseni aynı olduğu tespit edilen diploma programlarını,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f) Genel not ortalaması: Öğrencinin hazırlık sınıfı hariç, geçiş yapmak istediği döneme kadar almış olduğu tüm derslerin kredilerine göre </w:t>
      </w:r>
      <w:proofErr w:type="spellStart"/>
      <w:r w:rsidRPr="00A46EC9">
        <w:rPr>
          <w:rFonts w:ascii="Calibri" w:eastAsia="Times New Roman" w:hAnsi="Calibri" w:cs="Calibri"/>
          <w:color w:val="1C283D"/>
          <w:lang w:eastAsia="tr-TR"/>
        </w:rPr>
        <w:t>ağırlıklandırılmış</w:t>
      </w:r>
      <w:proofErr w:type="spellEnd"/>
      <w:r w:rsidRPr="00A46EC9">
        <w:rPr>
          <w:rFonts w:ascii="Calibri" w:eastAsia="Times New Roman" w:hAnsi="Calibri" w:cs="Calibri"/>
          <w:color w:val="1C283D"/>
          <w:lang w:eastAsia="tr-TR"/>
        </w:rPr>
        <w:t xml:space="preserve"> not ortalamasını,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g) İlgili yönetim kurulu: Yükseköğretim kurumlarındaki fakültelerde fakülte yönetim kurulunu, yüksekokullarda yüksekokul yönetim kurulunu, </w:t>
      </w:r>
      <w:proofErr w:type="spellStart"/>
      <w:r w:rsidRPr="00A46EC9">
        <w:rPr>
          <w:rFonts w:ascii="Calibri" w:eastAsia="Times New Roman" w:hAnsi="Calibri" w:cs="Calibri"/>
          <w:color w:val="1C283D"/>
          <w:lang w:eastAsia="tr-TR"/>
        </w:rPr>
        <w:t>konservatuvarlarda</w:t>
      </w:r>
      <w:proofErr w:type="spell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yönetim kurulunu, meslek yüksekokullarında meslek yüksekokulu yönetim kurulunu,</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xml:space="preserve">h) İntibak programı: Diploma programları arasında geçiş yapılması halinde, geçiş yapılan diploma programının müfredatına uyum sağlamak amacıyla ilave ders ve uygulamalardan oluşan programı,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ı) Kontenjan: Önceden belirlenip ilan edilen öğrenci sayısını,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i) Kurum içi yatay geçiş: Bir öğrencinin kayıtlı olduğu yükseköğretim kurumu içindeki aynı düzeydeki diğer diploma programlarına geçişini,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k) Not çizelgesi: Öğrenim süresi içinde alınan derslerin, isim, kredi ve başarı notlarının topluca yazıldığı belgeyi,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l) Ortak program: Fakülte, yüksekokul veya meslek yüksekokuluna kabul edilen öğrencilerin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veya lisans derecesi verilen bir diploma programına geçmeden önce aynı yükseköğretim kurumunda aldıkları derslerden oluşan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m) Uluslararası ortak diploma programı: Yükseköğretim kurumlarının yurtdışındaki yükseköğretim kurumları ve diğer kuruluşlarla işbirliği tesis ederek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veya lisans diploması veren programlarında yürüttükleri uluslararası ortak eğitim ve öğretim programını,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n)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-2/5/2014-28988) </w:t>
      </w:r>
      <w:r w:rsidRPr="00A46EC9">
        <w:rPr>
          <w:rFonts w:ascii="Calibri" w:eastAsia="Times New Roman" w:hAnsi="Calibri" w:cs="Calibri"/>
          <w:color w:val="1C283D"/>
          <w:lang w:eastAsia="tr-TR"/>
        </w:rPr>
        <w:t>Taban puan: Bir yükseköğretim kurumunun diploma programına Ölçme, Seçme ve Yerleştirme Merkezi (ÖSYM) tarafından merkezi sınavla yerleştirilen en düşük puanlı öğrencinin giriş puanını,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o)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sertifikası) alabilmelerini sağlayan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ö) Yatay geçiş: Bir yükseköğretim kurumunda kayıtlı olan öğrencinin bu Yönetmelikteki esaslar çerçevesinde, aynı düzeydeki diğer diploma programlarında öğrenime devam etme hakkı kazanmasını,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p) Yükseköğretim öğrenci veritabanı (YÖKSİS): Yükseköğretim Kurulu bünyesinde tüm yükseköğretim kurumlarında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lisans ve lisansüstü düzeylerde öğrenim gören öğrencilerin bilgilerinin tutulduğu merkezi veritabanını,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r)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ifade</w:t>
      </w:r>
      <w:proofErr w:type="gramEnd"/>
      <w:r w:rsidRPr="00A46EC9">
        <w:rPr>
          <w:rFonts w:ascii="Calibri" w:eastAsia="Times New Roman" w:hAnsi="Calibri" w:cs="Calibri"/>
          <w:color w:val="1C283D"/>
          <w:lang w:eastAsia="tr-TR"/>
        </w:rPr>
        <w:t xml:space="preserve"> eder.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İKİNCİ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Genel İlkeler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Kontenjan</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5</w:t>
      </w:r>
      <w:r w:rsidRPr="00A46EC9">
        <w:rPr>
          <w:rFonts w:ascii="Calibri" w:eastAsia="Times New Roman" w:hAnsi="Calibri" w:cs="Calibri"/>
          <w:color w:val="1C283D"/>
          <w:lang w:eastAsia="tr-TR"/>
        </w:rPr>
        <w:t xml:space="preserve"> – (1)  Farklı yükseköğretim kurumlarının diploma programları veya aynı yükseköğretim kurumu içindeki diploma programları arasında ancak önceden ilan edilen sayı ve geçiş şartları çerçevesinde geçiş yapılabilir.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 ÖSYM tarafından yapılan yerleştirmelerde kontenjan sınırlaması bulunmayan diploma programlarına yatay geçişlerde kontenjan sınırlaması uygulanmaz.</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Geçişler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6</w:t>
      </w:r>
      <w:r w:rsidRPr="00A46EC9">
        <w:rPr>
          <w:rFonts w:ascii="Calibri" w:eastAsia="Times New Roman" w:hAnsi="Calibri" w:cs="Calibri"/>
          <w:color w:val="1C283D"/>
          <w:lang w:eastAsia="tr-TR"/>
        </w:rPr>
        <w:t xml:space="preserve"> – (1)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 lisans diploma programlarının hazırlık sınıfına;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diploma programlarının ilk yarıyılı ile son yarıyılına, lisans diploma programlarının ilk iki yarıyılı ile son iki yarıyılına yatay geçiş yapılamaz.</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A46EC9">
        <w:rPr>
          <w:rFonts w:ascii="Calibri" w:eastAsia="Times New Roman" w:hAnsi="Calibri" w:cs="Calibri"/>
          <w:color w:val="1C283D"/>
          <w:lang w:eastAsia="tr-TR"/>
        </w:rPr>
        <w:t>dahilinde</w:t>
      </w:r>
      <w:proofErr w:type="gramEnd"/>
      <w:r w:rsidRPr="00A46EC9">
        <w:rPr>
          <w:rFonts w:ascii="Calibri" w:eastAsia="Times New Roman" w:hAnsi="Calibri" w:cs="Calibri"/>
          <w:color w:val="1C283D"/>
          <w:lang w:eastAsia="tr-TR"/>
        </w:rPr>
        <w:t xml:space="preserve"> yatay geçiş yapabilirler.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Birinci veya ikinci öğretim diploma programlarından açık veya uzaktan eğitim veren diploma programlarına yatay geçiş yapılabilir.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Başvuru ve değerlendirme</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7</w:t>
      </w:r>
      <w:r w:rsidRPr="00A46EC9">
        <w:rPr>
          <w:rFonts w:ascii="Calibri" w:eastAsia="Times New Roman" w:hAnsi="Calibri" w:cs="Calibri"/>
          <w:color w:val="1C283D"/>
          <w:lang w:eastAsia="tr-TR"/>
        </w:rPr>
        <w:t xml:space="preserve"> – (1) Diploma programları arasında yatay geçiş başvuruları, sadece ilan edilen süre içerisinde yapılır.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Yatay geçiş başvurularının değerlendirilmesinde kullanılacak olan </w:t>
      </w:r>
      <w:proofErr w:type="gramStart"/>
      <w:r w:rsidRPr="00A46EC9">
        <w:rPr>
          <w:rFonts w:ascii="Calibri" w:eastAsia="Times New Roman" w:hAnsi="Calibri" w:cs="Calibri"/>
          <w:color w:val="1C283D"/>
          <w:lang w:eastAsia="tr-TR"/>
        </w:rPr>
        <w:t>kriterler</w:t>
      </w:r>
      <w:proofErr w:type="gramEnd"/>
      <w:r w:rsidRPr="00A46EC9">
        <w:rPr>
          <w:rFonts w:ascii="Calibri" w:eastAsia="Times New Roman" w:hAnsi="Calibri" w:cs="Calibri"/>
          <w:color w:val="1C283D"/>
          <w:lang w:eastAsia="tr-TR"/>
        </w:rPr>
        <w:t xml:space="preserve"> ve yatay geçiş için gereken asgari koşullar, üniversite senatolarınca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A46EC9">
        <w:rPr>
          <w:rFonts w:ascii="Calibri" w:eastAsia="Times New Roman" w:hAnsi="Calibri" w:cs="Calibri"/>
          <w:color w:val="1C283D"/>
          <w:lang w:eastAsia="tr-TR"/>
        </w:rPr>
        <w:t>kriterlere</w:t>
      </w:r>
      <w:proofErr w:type="gramEnd"/>
      <w:r w:rsidRPr="00A46EC9">
        <w:rPr>
          <w:rFonts w:ascii="Calibri" w:eastAsia="Times New Roman" w:hAnsi="Calibri" w:cs="Calibri"/>
          <w:color w:val="1C283D"/>
          <w:lang w:eastAsia="tr-TR"/>
        </w:rPr>
        <w:t xml:space="preserve"> göre değerlendirilir ve ayrılan kontenjana göre geçiş sağlanır.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Diploma programına yatay geçiş yerleştirme işlemleri yükseköğretim kurumlarının ilgili yönetim kurulu kararı üzerine yapılır.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Kayıt dondurmuş olmak, yatay geçiş hakkından yararlanmak için engel teşkil etmez.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Sonuçların ilanı ve intibak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8</w:t>
      </w:r>
      <w:r w:rsidRPr="00A46EC9">
        <w:rPr>
          <w:rFonts w:ascii="Calibri" w:eastAsia="Times New Roman" w:hAnsi="Calibri" w:cs="Calibri"/>
          <w:color w:val="1C283D"/>
          <w:lang w:eastAsia="tr-TR"/>
        </w:rPr>
        <w:t xml:space="preserve"> – (1) Her bir diploma programına yatay geçiş için başvuran adayların değerlendirme sonuçları, ilgili yükseköğretim kurumunun internet sayfasında duyurulur. Yatay geçiş hakkı kazananlara kendileri hakkındaki karar yazılı olarak tebliğ edilir.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 Başarı şartını taşıyan yeterli sayıda adayın olması halinde kontenjan sayısı kadar yedek aday ilan edilir.  Belirlenen süre içinde asıl adaylardan başvuru yapılmaması halinde sırayla yedekler çağrılır.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(4) Bu Yönetmelik kapsamında geçiş yapan öğrencilerin yeni durumları, kayıt işlemi tamamlanıp, geçiş ve intibak işlemleri kesinleştikten sonra en geç 15 gün içinde Öğrenci İşleri Daire Başkanlığı tarafından yükseköğretim öğrenci veritabanına (YÖKSİS) işlenir.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ÜÇÜNCÜ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Kurum İçi Programlar Arası Yatay Geçiş</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Kurum içi yatay geçiş kontenjanları ve taban puan şartı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9</w:t>
      </w:r>
      <w:r w:rsidRPr="00A46EC9">
        <w:rPr>
          <w:rFonts w:ascii="Calibri" w:eastAsia="Times New Roman" w:hAnsi="Calibri" w:cs="Calibri"/>
          <w:color w:val="1C283D"/>
          <w:lang w:eastAsia="tr-TR"/>
        </w:rPr>
        <w:t xml:space="preserve"> – (1) Bir fakülte, yüksekokul,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veya meslek yüksekokulunun kendi bünyesindeki veya aynı üniversite içinde yer alan diğer fakülte, yüksekokul,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veya meslek yüksekokulunun bünyesindeki eşdeğer düzeyde diploma programlarına ilgili yönetim kurulu tarafından belirlenen kontenjanlar </w:t>
      </w:r>
      <w:proofErr w:type="gramStart"/>
      <w:r w:rsidRPr="00A46EC9">
        <w:rPr>
          <w:rFonts w:ascii="Calibri" w:eastAsia="Times New Roman" w:hAnsi="Calibri" w:cs="Calibri"/>
          <w:color w:val="1C283D"/>
          <w:lang w:eastAsia="tr-TR"/>
        </w:rPr>
        <w:t>dahilinde</w:t>
      </w:r>
      <w:proofErr w:type="gramEnd"/>
      <w:r w:rsidRPr="00A46EC9">
        <w:rPr>
          <w:rFonts w:ascii="Calibri" w:eastAsia="Times New Roman" w:hAnsi="Calibri" w:cs="Calibri"/>
          <w:color w:val="1C283D"/>
          <w:lang w:eastAsia="tr-TR"/>
        </w:rPr>
        <w:t xml:space="preserve"> yatay geçiş yapılabilir.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 xml:space="preserve">Hangi dönemlerde ve hangi diploma programları için kurum içi yatay geçiş kontenjanı belirleneceği, her bir diploma programı için ikinci yarıyıldan başlamak ve </w:t>
      </w:r>
      <w:r w:rsidRPr="00A46EC9">
        <w:rPr>
          <w:rFonts w:ascii="Calibri" w:eastAsia="Times New Roman" w:hAnsi="Calibri" w:cs="Calibri"/>
          <w:color w:val="1C283D"/>
          <w:lang w:eastAsia="tr-TR"/>
        </w:rPr>
        <w:lastRenderedPageBreak/>
        <w:t xml:space="preserve">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A46EC9">
        <w:rPr>
          <w:rFonts w:ascii="Calibri" w:eastAsia="Times New Roman" w:hAnsi="Calibri" w:cs="Calibri"/>
          <w:color w:val="1C283D"/>
          <w:lang w:eastAsia="tr-TR"/>
        </w:rPr>
        <w:t>dahilinde</w:t>
      </w:r>
      <w:proofErr w:type="gramEnd"/>
      <w:r w:rsidRPr="00A46EC9">
        <w:rPr>
          <w:rFonts w:ascii="Calibri" w:eastAsia="Times New Roman" w:hAnsi="Calibri" w:cs="Calibri"/>
          <w:color w:val="1C283D"/>
          <w:lang w:eastAsia="tr-TR"/>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Programların kurum içi kontenjanları aynı fakülte, yüksekokul,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veya meslek yüksekokulu bünyesinde yer alan diploma programları ile diğer fakülte, yüksekokul, </w:t>
      </w:r>
      <w:proofErr w:type="spellStart"/>
      <w:r w:rsidRPr="00A46EC9">
        <w:rPr>
          <w:rFonts w:ascii="Calibri" w:eastAsia="Times New Roman" w:hAnsi="Calibri" w:cs="Calibri"/>
          <w:color w:val="1C283D"/>
          <w:lang w:eastAsia="tr-TR"/>
        </w:rPr>
        <w:t>konservatuvar</w:t>
      </w:r>
      <w:proofErr w:type="spellEnd"/>
      <w:r w:rsidRPr="00A46EC9">
        <w:rPr>
          <w:rFonts w:ascii="Calibri" w:eastAsia="Times New Roman" w:hAnsi="Calibri" w:cs="Calibri"/>
          <w:color w:val="1C283D"/>
          <w:lang w:eastAsia="tr-TR"/>
        </w:rPr>
        <w:t xml:space="preserve"> veya meslek yüksekokulu bünyesindeki diploma programları için ayrı </w:t>
      </w:r>
      <w:proofErr w:type="spellStart"/>
      <w:r w:rsidRPr="00A46EC9">
        <w:rPr>
          <w:rFonts w:ascii="Calibri" w:eastAsia="Times New Roman" w:hAnsi="Calibri" w:cs="Calibri"/>
          <w:color w:val="1C283D"/>
          <w:lang w:eastAsia="tr-TR"/>
        </w:rPr>
        <w:t>ayrı</w:t>
      </w:r>
      <w:proofErr w:type="spellEnd"/>
      <w:r w:rsidRPr="00A46EC9">
        <w:rPr>
          <w:rFonts w:ascii="Calibri" w:eastAsia="Times New Roman" w:hAnsi="Calibri" w:cs="Calibri"/>
          <w:color w:val="1C283D"/>
          <w:lang w:eastAsia="tr-TR"/>
        </w:rPr>
        <w:t xml:space="preserve"> belirlenebilir.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Üniversite bünyesindeki aynı düzeyde </w:t>
      </w:r>
      <w:r w:rsidRPr="00A46EC9">
        <w:rPr>
          <w:rFonts w:ascii="Calibri" w:eastAsia="Times New Roman" w:hAnsi="Calibri" w:cs="Calibri"/>
          <w:b/>
          <w:bCs/>
          <w:color w:val="1C283D"/>
          <w:lang w:eastAsia="tr-TR"/>
        </w:rPr>
        <w:t xml:space="preserve">(Mülga </w:t>
      </w:r>
      <w:proofErr w:type="gramStart"/>
      <w:r w:rsidRPr="00A46EC9">
        <w:rPr>
          <w:rFonts w:ascii="Calibri" w:eastAsia="Times New Roman" w:hAnsi="Calibri" w:cs="Calibri"/>
          <w:b/>
          <w:bCs/>
          <w:color w:val="1C283D"/>
          <w:lang w:eastAsia="tr-TR"/>
        </w:rPr>
        <w:t>ibare:RG</w:t>
      </w:r>
      <w:proofErr w:type="gramEnd"/>
      <w:r w:rsidRPr="00A46EC9">
        <w:rPr>
          <w:rFonts w:ascii="Calibri" w:eastAsia="Times New Roman" w:hAnsi="Calibri" w:cs="Calibri"/>
          <w:b/>
          <w:bCs/>
          <w:color w:val="1C283D"/>
          <w:lang w:eastAsia="tr-TR"/>
        </w:rPr>
        <w:t>-12/4/2019-30743)</w:t>
      </w:r>
      <w:r w:rsidRPr="00A46EC9">
        <w:rPr>
          <w:rFonts w:ascii="Calibri" w:eastAsia="Times New Roman" w:hAnsi="Calibri" w:cs="Calibri"/>
          <w:color w:val="1C283D"/>
          <w:lang w:eastAsia="tr-TR"/>
        </w:rPr>
        <w:t>(…)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 (6) Yetenek sınavı ile öğrenci alan diploma programlarına kurum içi yatay geçişlerde diğer şartların yanı sıra yetenek sınavında da başarılı olma şartı aranır.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Ortak programdan diploma programlarına geçiş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10</w:t>
      </w:r>
      <w:r w:rsidRPr="00A46EC9">
        <w:rPr>
          <w:rFonts w:ascii="Calibri" w:eastAsia="Times New Roman" w:hAnsi="Calibri" w:cs="Calibri"/>
          <w:color w:val="1C283D"/>
          <w:lang w:eastAsia="tr-TR"/>
        </w:rPr>
        <w:t xml:space="preserve"> – (1) Ortak programa yerleşen öğrencilerin diploma programına geçiş yapabilmesi için kontenjanlar en geç kayıt döneminden bir hafta önce her diploma programının kontenjanı otuzdan az olmayacak şekilde senato tarafından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  Ortak programı başarı ile tamamlayan her öğrenciden, diploma programına geçebilmeleri için ortak programdaki diploma programı sayısı kadar tercih alınır.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roofErr w:type="gramStart"/>
      <w:r w:rsidRPr="00A46EC9">
        <w:rPr>
          <w:rFonts w:ascii="Calibri" w:eastAsia="Times New Roman" w:hAnsi="Calibri" w:cs="Calibri"/>
          <w:color w:val="1C283D"/>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A46EC9">
        <w:rPr>
          <w:rFonts w:ascii="Calibri" w:eastAsia="Times New Roman" w:hAnsi="Calibri" w:cs="Calibri"/>
          <w:color w:val="1C283D"/>
          <w:lang w:eastAsia="tr-TR"/>
        </w:rPr>
        <w:t xml:space="preserve">Adayların yerleştirme puanının eşit olması halinde merkezi yerleştirme puanı daha yüksek olana öncelik tanınır. Bu </w:t>
      </w:r>
      <w:proofErr w:type="gramStart"/>
      <w:r w:rsidRPr="00A46EC9">
        <w:rPr>
          <w:rFonts w:ascii="Calibri" w:eastAsia="Times New Roman" w:hAnsi="Calibri" w:cs="Calibri"/>
          <w:color w:val="1C283D"/>
          <w:lang w:eastAsia="tr-TR"/>
        </w:rPr>
        <w:t>kriterlerden</w:t>
      </w:r>
      <w:proofErr w:type="gramEnd"/>
      <w:r w:rsidRPr="00A46EC9">
        <w:rPr>
          <w:rFonts w:ascii="Calibri" w:eastAsia="Times New Roman" w:hAnsi="Calibri" w:cs="Calibri"/>
          <w:color w:val="1C283D"/>
          <w:lang w:eastAsia="tr-TR"/>
        </w:rPr>
        <w:t xml:space="preserve"> hangisinin uygulanacağı, üniversite senatosu tarafından belirlenir.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Diploma programı seçimi öncesinde, yabancı dil hazırlık sınıfı dışında geçirilen süre öğrenim süresine </w:t>
      </w:r>
      <w:proofErr w:type="gramStart"/>
      <w:r w:rsidRPr="00A46EC9">
        <w:rPr>
          <w:rFonts w:ascii="Calibri" w:eastAsia="Times New Roman" w:hAnsi="Calibri" w:cs="Calibri"/>
          <w:color w:val="1C283D"/>
          <w:lang w:eastAsia="tr-TR"/>
        </w:rPr>
        <w:t>dahildir</w:t>
      </w:r>
      <w:proofErr w:type="gramEnd"/>
      <w:r w:rsidRPr="00A46EC9">
        <w:rPr>
          <w:rFonts w:ascii="Calibri" w:eastAsia="Times New Roman" w:hAnsi="Calibri" w:cs="Calibri"/>
          <w:color w:val="1C283D"/>
          <w:lang w:eastAsia="tr-TR"/>
        </w:rPr>
        <w:t>.</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DÖRDÜNCÜ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Kurumlar Arası Yatay Geçiş</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Kurumlar arası yatay geçiş</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11</w:t>
      </w:r>
      <w:r w:rsidRPr="00A46EC9">
        <w:rPr>
          <w:rFonts w:ascii="Calibri" w:eastAsia="Times New Roman" w:hAnsi="Calibri" w:cs="Calibri"/>
          <w:color w:val="1C283D"/>
          <w:lang w:eastAsia="tr-TR"/>
        </w:rPr>
        <w:t xml:space="preserve"> – (1) Kurumlar arası yatay geçiş yükseköğretim kurumlarının aynı düzeydeki eşdeğer diploma programları arasında ve Yükseköğretim Kurulu tarafından yayınlanan kontenjanlar çerçevesinde yapılır.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Kurumlar arası yatay geçiş için öğrencinin, kayıtlı olduğu programda bitirmiş olduğu dönemlere ait genel not ortalamasının en az 100 üzerinden 60 olması şarttır.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İkinci fıkradaki başarı şartını sağlayamayan ancak merkezi yerleştirme puanı geçiş yapmak istediği diploma programının taban puanına eşit veya yüksek olan adaylar yatay geçiş başvurusu yapabilir. </w:t>
      </w:r>
      <w:r w:rsidRPr="00A46EC9">
        <w:rPr>
          <w:rFonts w:ascii="Calibri" w:eastAsia="Times New Roman" w:hAnsi="Calibri" w:cs="Calibri"/>
          <w:b/>
          <w:bCs/>
          <w:color w:val="1C283D"/>
          <w:lang w:eastAsia="tr-TR"/>
        </w:rPr>
        <w:t xml:space="preserve">(Mülga son </w:t>
      </w:r>
      <w:proofErr w:type="gramStart"/>
      <w:r w:rsidRPr="00A46EC9">
        <w:rPr>
          <w:rFonts w:ascii="Calibri" w:eastAsia="Times New Roman" w:hAnsi="Calibri" w:cs="Calibri"/>
          <w:b/>
          <w:bCs/>
          <w:color w:val="1C283D"/>
          <w:lang w:eastAsia="tr-TR"/>
        </w:rPr>
        <w:t>cümle:RG</w:t>
      </w:r>
      <w:proofErr w:type="gramEnd"/>
      <w:r w:rsidRPr="00A46EC9">
        <w:rPr>
          <w:rFonts w:ascii="Calibri" w:eastAsia="Times New Roman" w:hAnsi="Calibri" w:cs="Calibri"/>
          <w:b/>
          <w:bCs/>
          <w:color w:val="1C283D"/>
          <w:lang w:eastAsia="tr-TR"/>
        </w:rPr>
        <w:t>-21/9/2013-28772)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Yükseköğretim kurumlarının belirlenen yatay geçiş kontenjanları ile başvuru ve değerlendirme takvimi, Yükseköğretim Kurulu internet sayfasında ilan edilir.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xml:space="preserve">(5)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derecesi verilen diploma programlarında yatay geçiş kontenjanları ile başvuru ve değerlendirme takvimi ikinci yarıyıl için Ocak ayı, üçüncü yarıyıl için ise Temmuz ayı içinde ilan edilir.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A46EC9">
        <w:rPr>
          <w:rFonts w:ascii="Calibri" w:eastAsia="Times New Roman" w:hAnsi="Calibri" w:cs="Calibri"/>
          <w:color w:val="1C283D"/>
          <w:lang w:eastAsia="tr-TR"/>
        </w:rPr>
        <w:t>kurumlararası</w:t>
      </w:r>
      <w:proofErr w:type="spellEnd"/>
      <w:r w:rsidRPr="00A46EC9">
        <w:rPr>
          <w:rFonts w:ascii="Calibri" w:eastAsia="Times New Roman" w:hAnsi="Calibri" w:cs="Calibri"/>
          <w:color w:val="1C283D"/>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(10)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 xml:space="preserve">Yatay geçişle gelen öğrencilerin önceki diploma programından aldığı ve başarılı olduğu derslerin intibakının yapılarak, bu derslere ilişkin daha önce alınan notlar </w:t>
      </w:r>
      <w:proofErr w:type="spellStart"/>
      <w:r w:rsidRPr="00A46EC9">
        <w:rPr>
          <w:rFonts w:ascii="Calibri" w:eastAsia="Times New Roman" w:hAnsi="Calibri" w:cs="Calibri"/>
          <w:color w:val="1C283D"/>
          <w:lang w:eastAsia="tr-TR"/>
        </w:rPr>
        <w:t>transkripte</w:t>
      </w:r>
      <w:proofErr w:type="spellEnd"/>
      <w:r w:rsidRPr="00A46EC9">
        <w:rPr>
          <w:rFonts w:ascii="Calibri" w:eastAsia="Times New Roman" w:hAnsi="Calibri" w:cs="Calibri"/>
          <w:color w:val="1C283D"/>
          <w:lang w:eastAsia="tr-TR"/>
        </w:rPr>
        <w:t xml:space="preserve"> işlenir ve not ortalamasına eklenir.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Değerlendirme</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12</w:t>
      </w:r>
      <w:r w:rsidRPr="00A46EC9">
        <w:rPr>
          <w:rFonts w:ascii="Calibri" w:eastAsia="Times New Roman" w:hAnsi="Calibri" w:cs="Calibri"/>
          <w:color w:val="1C283D"/>
          <w:lang w:eastAsia="tr-TR"/>
        </w:rPr>
        <w:t xml:space="preserve"> – (1) Kurumlar arası yatay geçiş değerlendirme sonuçları, geçerli başvurusu olan tüm adayların isimleri, değerlendirmede esas alınan puanlara göre sıralanmış biçimde ilgili yüksek öğretim kurumunun internet sayfasında ilan edilir.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A46EC9">
        <w:rPr>
          <w:rFonts w:ascii="Calibri" w:eastAsia="Times New Roman" w:hAnsi="Calibri" w:cs="Calibri"/>
          <w:color w:val="1C283D"/>
          <w:lang w:eastAsia="tr-TR"/>
        </w:rPr>
        <w:t>kriterlere</w:t>
      </w:r>
      <w:proofErr w:type="gramEnd"/>
      <w:r w:rsidRPr="00A46EC9">
        <w:rPr>
          <w:rFonts w:ascii="Calibri" w:eastAsia="Times New Roman" w:hAnsi="Calibri" w:cs="Calibri"/>
          <w:color w:val="1C283D"/>
          <w:lang w:eastAsia="tr-TR"/>
        </w:rPr>
        <w:t xml:space="preserve"> göre değerlendirilir ve ayrılan kontenjana göre geçiş sağlanır.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Diğer yükseköğretim kurumlarından yatay geçiş</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13</w:t>
      </w:r>
      <w:r w:rsidRPr="00A46EC9">
        <w:rPr>
          <w:rFonts w:ascii="Calibri" w:eastAsia="Times New Roman" w:hAnsi="Calibri" w:cs="Calibri"/>
          <w:color w:val="1C283D"/>
          <w:lang w:eastAsia="tr-TR"/>
        </w:rPr>
        <w:t xml:space="preserve"> – (1) Türk Silahlı Kuvvetleri ile Polis Akademisi ve bağlı yükseköğretim kurumlarında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Bu kurumlardan </w:t>
      </w:r>
      <w:proofErr w:type="gramStart"/>
      <w:r w:rsidRPr="00A46EC9">
        <w:rPr>
          <w:rFonts w:ascii="Calibri" w:eastAsia="Times New Roman" w:hAnsi="Calibri" w:cs="Calibri"/>
          <w:color w:val="1C283D"/>
          <w:lang w:eastAsia="tr-TR"/>
        </w:rPr>
        <w:t>13/1/1985</w:t>
      </w:r>
      <w:proofErr w:type="gramEnd"/>
      <w:r w:rsidRPr="00A46EC9">
        <w:rPr>
          <w:rFonts w:ascii="Calibri" w:eastAsia="Times New Roman" w:hAnsi="Calibri" w:cs="Calibri"/>
          <w:color w:val="1C283D"/>
          <w:lang w:eastAsia="tr-TR"/>
        </w:rPr>
        <w:t xml:space="preserve"> tarihli ve 18634 sayılı Resmî Gazete’de yayımlanan Yükseköğretim Kurumları Öğrenci Disiplin Yönetmeliğinin 10 uncu maddesinde sayılan fiiller nedeniyle, başarısızlık veya disiplinsizlik nedeni ile ilişiği kesilenler diğer yükseköğretim kurumlarına yatay geçiş için başvuramazlar.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İkinci fıkra kapsamına girmeyen bir gerekçe ile birinci fıkra kapsamındaki yükseköğretim kurumlarından ilişiği kesilen öğrenciler, ilişiklerinin kesildiği tarihten itibaren iki yıl içinde diğer </w:t>
      </w:r>
      <w:r w:rsidRPr="00A46EC9">
        <w:rPr>
          <w:rFonts w:ascii="Calibri" w:eastAsia="Times New Roman" w:hAnsi="Calibri" w:cs="Calibri"/>
          <w:color w:val="1C283D"/>
          <w:lang w:eastAsia="tr-TR"/>
        </w:rPr>
        <w:lastRenderedPageBreak/>
        <w:t xml:space="preserve">yükseköğretim kurumlarına geçiş için başvurabilir. Bu başvurular </w:t>
      </w:r>
      <w:proofErr w:type="spellStart"/>
      <w:r w:rsidRPr="00A46EC9">
        <w:rPr>
          <w:rFonts w:ascii="Calibri" w:eastAsia="Times New Roman" w:hAnsi="Calibri" w:cs="Calibri"/>
          <w:color w:val="1C283D"/>
          <w:lang w:eastAsia="tr-TR"/>
        </w:rPr>
        <w:t>kurumlararası</w:t>
      </w:r>
      <w:proofErr w:type="spellEnd"/>
      <w:r w:rsidRPr="00A46EC9">
        <w:rPr>
          <w:rFonts w:ascii="Calibri" w:eastAsia="Times New Roman" w:hAnsi="Calibri" w:cs="Calibri"/>
          <w:color w:val="1C283D"/>
          <w:lang w:eastAsia="tr-TR"/>
        </w:rPr>
        <w:t xml:space="preserve"> yatay geçiş hükümlerine göre değerlendirilir.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-16/8/2011-28027)</w:t>
      </w:r>
      <w:r w:rsidRPr="00A46EC9">
        <w:rPr>
          <w:rFonts w:ascii="Calibri" w:eastAsia="Times New Roman" w:hAnsi="Calibri" w:cs="Calibri"/>
          <w:color w:val="1C283D"/>
          <w:lang w:eastAsia="tr-TR"/>
        </w:rPr>
        <w:t xml:space="preserve"> Gülhane Askeri Tıp Akademisi Tıp Fakültesinin 5 ve 6 </w:t>
      </w:r>
      <w:proofErr w:type="spellStart"/>
      <w:r w:rsidRPr="00A46EC9">
        <w:rPr>
          <w:rFonts w:ascii="Calibri" w:eastAsia="Times New Roman" w:hAnsi="Calibri" w:cs="Calibri"/>
          <w:color w:val="1C283D"/>
          <w:lang w:eastAsia="tr-TR"/>
        </w:rPr>
        <w:t>ncı</w:t>
      </w:r>
      <w:proofErr w:type="spellEnd"/>
      <w:r w:rsidRPr="00A46EC9">
        <w:rPr>
          <w:rFonts w:ascii="Calibri" w:eastAsia="Times New Roman" w:hAnsi="Calibri" w:cs="Calibri"/>
          <w:color w:val="1C283D"/>
          <w:lang w:eastAsia="tr-TR"/>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Yurtdışı yükseköğretim kurumlarından yurtiçindekilere yatay geçiş</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14</w:t>
      </w:r>
      <w:r w:rsidRPr="00A46EC9">
        <w:rPr>
          <w:rFonts w:ascii="Calibri" w:eastAsia="Times New Roman" w:hAnsi="Calibri" w:cs="Calibri"/>
          <w:color w:val="1C283D"/>
          <w:lang w:eastAsia="tr-TR"/>
        </w:rPr>
        <w:t xml:space="preserve">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 (2) Yabancı ülkelerdeki yükseköğretim kurumlarından yurt içindeki yükseköğretim kurumlarına geçiş için, öğrencinin bu Yönetmeliğin 12 </w:t>
      </w:r>
      <w:proofErr w:type="spellStart"/>
      <w:r w:rsidRPr="00A46EC9">
        <w:rPr>
          <w:rFonts w:ascii="Calibri" w:eastAsia="Times New Roman" w:hAnsi="Calibri" w:cs="Calibri"/>
          <w:color w:val="1C283D"/>
          <w:lang w:eastAsia="tr-TR"/>
        </w:rPr>
        <w:t>nci</w:t>
      </w:r>
      <w:proofErr w:type="spellEnd"/>
      <w:r w:rsidRPr="00A46EC9">
        <w:rPr>
          <w:rFonts w:ascii="Calibri" w:eastAsia="Times New Roman" w:hAnsi="Calibri" w:cs="Calibri"/>
          <w:color w:val="1C283D"/>
          <w:lang w:eastAsia="tr-TR"/>
        </w:rPr>
        <w:t xml:space="preserve"> maddesinin ikinci fıkrasında belirlenen kurumlar arası yatay geçiş başarı şartları aranır.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roofErr w:type="gramStart"/>
      <w:r w:rsidRPr="00A46EC9">
        <w:rPr>
          <w:rFonts w:ascii="Calibri" w:eastAsia="Times New Roman" w:hAnsi="Calibri" w:cs="Calibri"/>
          <w:color w:val="1C283D"/>
          <w:lang w:eastAsia="tr-TR"/>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veya lisans diploma programına eşdeğerliğinin ilgili üniversite tarafından kabul edilmesi şartı aranır.</w:t>
      </w:r>
      <w:proofErr w:type="gramEnd"/>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(6)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Yabancı uyruklu öğrenciler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15</w:t>
      </w:r>
      <w:r w:rsidRPr="00A46EC9">
        <w:rPr>
          <w:rFonts w:ascii="Calibri" w:eastAsia="Times New Roman" w:hAnsi="Calibri" w:cs="Calibri"/>
          <w:color w:val="1C283D"/>
          <w:lang w:eastAsia="tr-TR"/>
        </w:rPr>
        <w:t xml:space="preserve"> – (1) Yükseköğretim Kurulu tarafından belirlenen yabancı ülkelerden gelecek o ülkenin uyrukluğunda bulunan yabancı öğrencilerin kontenjanı bu Yönetmeliğin 14 üncü maddesinin birinci fıkrasında belirtilen sınırlamaya tabi değildir.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BEŞİNCİ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Çift </w:t>
      </w:r>
      <w:proofErr w:type="spellStart"/>
      <w:r w:rsidRPr="00A46EC9">
        <w:rPr>
          <w:rFonts w:ascii="Calibri" w:eastAsia="Times New Roman" w:hAnsi="Calibri" w:cs="Calibri"/>
          <w:b/>
          <w:bCs/>
          <w:color w:val="1C283D"/>
          <w:lang w:eastAsia="tr-TR"/>
        </w:rPr>
        <w:t>Anadal</w:t>
      </w:r>
      <w:proofErr w:type="spellEnd"/>
      <w:r w:rsidRPr="00A46EC9">
        <w:rPr>
          <w:rFonts w:ascii="Calibri" w:eastAsia="Times New Roman" w:hAnsi="Calibri" w:cs="Calibri"/>
          <w:b/>
          <w:bCs/>
          <w:color w:val="1C283D"/>
          <w:lang w:eastAsia="tr-TR"/>
        </w:rPr>
        <w:t xml:space="preserve">, </w:t>
      </w:r>
      <w:proofErr w:type="spellStart"/>
      <w:r w:rsidRPr="00A46EC9">
        <w:rPr>
          <w:rFonts w:ascii="Calibri" w:eastAsia="Times New Roman" w:hAnsi="Calibri" w:cs="Calibri"/>
          <w:b/>
          <w:bCs/>
          <w:color w:val="1C283D"/>
          <w:lang w:eastAsia="tr-TR"/>
        </w:rPr>
        <w:t>Yandal</w:t>
      </w:r>
      <w:proofErr w:type="spellEnd"/>
      <w:r w:rsidRPr="00A46EC9">
        <w:rPr>
          <w:rFonts w:ascii="Calibri" w:eastAsia="Times New Roman" w:hAnsi="Calibri" w:cs="Calibri"/>
          <w:b/>
          <w:bCs/>
          <w:color w:val="1C283D"/>
          <w:lang w:eastAsia="tr-TR"/>
        </w:rPr>
        <w:t xml:space="preserve"> ve Kurumlar Arası Kredi Transferi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Çift </w:t>
      </w:r>
      <w:proofErr w:type="spellStart"/>
      <w:r w:rsidRPr="00A46EC9">
        <w:rPr>
          <w:rFonts w:ascii="Calibri" w:eastAsia="Times New Roman" w:hAnsi="Calibri" w:cs="Calibri"/>
          <w:b/>
          <w:bCs/>
          <w:color w:val="1C283D"/>
          <w:lang w:eastAsia="tr-TR"/>
        </w:rPr>
        <w:t>anadal</w:t>
      </w:r>
      <w:proofErr w:type="spellEnd"/>
      <w:r w:rsidRPr="00A46EC9">
        <w:rPr>
          <w:rFonts w:ascii="Calibri" w:eastAsia="Times New Roman" w:hAnsi="Calibri" w:cs="Calibri"/>
          <w:b/>
          <w:bCs/>
          <w:color w:val="1C283D"/>
          <w:lang w:eastAsia="tr-TR"/>
        </w:rPr>
        <w:t xml:space="preserve">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16</w:t>
      </w:r>
      <w:r w:rsidRPr="00A46EC9">
        <w:rPr>
          <w:rFonts w:ascii="Calibri" w:eastAsia="Times New Roman" w:hAnsi="Calibri" w:cs="Calibri"/>
          <w:color w:val="1C283D"/>
          <w:lang w:eastAsia="tr-TR"/>
        </w:rPr>
        <w:t xml:space="preserve"> – (1)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-9/6/2017- 30091)</w:t>
      </w:r>
      <w:r w:rsidRPr="00A46EC9">
        <w:rPr>
          <w:rFonts w:ascii="Calibri" w:eastAsia="Times New Roman" w:hAnsi="Calibri" w:cs="Calibri"/>
          <w:color w:val="1C283D"/>
          <w:lang w:eastAsia="tr-TR"/>
        </w:rPr>
        <w:t xml:space="preserve"> Aynı yükseköğretim kurumunda yürütülen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diploma programları ile diğer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programları arasında, lisans programları ile diğer lisans programları veya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programları arasında ilgili bölümlerin ve fakülte/yüksekokul kurullarının önerisi üzerine senatonun onayı ile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programı açılabilir.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xml:space="preserve">(2)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-9/6/2017- 30091) </w:t>
      </w:r>
      <w:r w:rsidRPr="00A46EC9">
        <w:rPr>
          <w:rFonts w:ascii="Calibri" w:eastAsia="Times New Roman" w:hAnsi="Calibri" w:cs="Calibri"/>
          <w:color w:val="1C283D"/>
          <w:lang w:eastAsia="tr-TR"/>
        </w:rPr>
        <w:t>Öğrencilerin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diploma programına kabulü, o programın yürütüldüğü ilgili bölümün önerisi üzerine fakülte/yüksekokul yönetim kurulunun onayı ile yapılır.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 (3) Aynı anda birden fazla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programına kayıt yapılamaz. Ancak, aynı anda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ile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programına kayıt yapılabilir.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programındaki öğrenci,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 kurum içi geçiş hükümlerine uygun koşulları sağladığında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programına yatay geçiş yapabilir.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Yetenek sınavı ile öğrenci alan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programına öğrenci kabulünde yetenek sınavında da başarılı olma şartı aranır.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(6)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 xml:space="preserve">-16/8/2011-28027) </w:t>
      </w:r>
      <w:r w:rsidRPr="00A46EC9">
        <w:rPr>
          <w:rFonts w:ascii="Calibri" w:eastAsia="Times New Roman" w:hAnsi="Calibri" w:cs="Calibri"/>
          <w:color w:val="1C283D"/>
          <w:lang w:eastAsia="tr-TR"/>
        </w:rPr>
        <w:t xml:space="preserve">Öğrencinin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Başvuru süresi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17</w:t>
      </w:r>
      <w:r w:rsidRPr="00A46EC9">
        <w:rPr>
          <w:rFonts w:ascii="Calibri" w:eastAsia="Times New Roman" w:hAnsi="Calibri" w:cs="Calibri"/>
          <w:color w:val="1C283D"/>
          <w:lang w:eastAsia="tr-TR"/>
        </w:rPr>
        <w:t xml:space="preserve"> – (1)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-9/6/2017- 30091)</w:t>
      </w:r>
      <w:r w:rsidRPr="00A46EC9">
        <w:rPr>
          <w:rFonts w:ascii="Calibri" w:eastAsia="Times New Roman" w:hAnsi="Calibri" w:cs="Calibri"/>
          <w:color w:val="1C283D"/>
          <w:lang w:eastAsia="tr-TR"/>
        </w:rPr>
        <w:t xml:space="preserve"> Öğrenci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diploma programına,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diploma programında en erken ikinci yarıyılın başında, en geç ise üçüncü yarıyılın başında başvurabilir.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-2/5/2014-28988)</w:t>
      </w:r>
      <w:r w:rsidRPr="00A46EC9">
        <w:rPr>
          <w:rFonts w:ascii="Calibri" w:eastAsia="Times New Roman" w:hAnsi="Calibri" w:cs="Calibri"/>
          <w:color w:val="1C283D"/>
          <w:lang w:eastAsia="tr-TR"/>
        </w:rPr>
        <w:t xml:space="preserve"> Başvuru anında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programındaki genel not ortalaması en az 100 üzerinden 70 olan ve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programının ilgili sınıfında başarı sıralaması itibari ile en üst %20’sinde bulunan öğrenciler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programına başvurabilirler. Ayrıca aşağıdaki şartlar uyarınca yükseköğretim kurumları kontenjan belirleyebilir ve öğrenciler de bu şartlar kapsamında başvuru yapabilir: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a)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yapacak öğrencilerin kontenjanı,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programındaki genel not ortalaması en az 100 üzerinden 70 olmak şartıyla,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programının ilgili sınıfında başarı sıralaması %20 oranından az olmamak üzere üniversite senatolarınca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b) Hukuk, tıp ve sağlık programları ile mühendislik programları hariç olmak üzere,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yapılacak programların kontenjanları da programların kontenjanının %20’sinden az olmamak üzere üniversite senatolarınca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c)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programındaki genel not ortalaması en az 100 üzerinden 70 olan ancak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programının ilgili sınıfında başarı sıralaması itibari ile en üst %20’sinde yer almayan öğrencilerden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yapılacak programın ilgili yıldaki taban puanından az olmamak üzere puana sahip olanlar da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programına başvurabilirler.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programına başvurabilmesi için öğrencinin başvurduğu yarıyıla kadar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 aldığı tüm dersleri başarıyla tamamlaması gerekir.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Öğrencinin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programından mezun olabilmesi için genel not ortalamasının en az 100 üzerinden 70 olması gerekir. Tüm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programından kaydı silinir.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lisans programına devam eden öğrenciye mezuniyet diploması ancak devam ettiği birinci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programından mezun olması halinde verilebilir.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(6)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ikinci diploma programında öğrenim gören öğrencinin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 almış olduğu ve eşdeğerlikleri kabul edilen dersler, not çizelgesinde gösterilir.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(7)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programından mezuniyet hakkını elde eden ancak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programını bitiremeyen öğrencilerin öğrenim süresi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programına kayıt yaptırdığı eğitim öğretim yılından itibaren 2547 sayılı Kanunun 44 üncü maddesinin (c) fıkrasında belirtilen azami süredir.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(8)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programından iki yarıyıl üst üste ders almayan öğrencinin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diploma programından kaydı silinir.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xml:space="preserve">(9)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-2/5/2014-28988)</w:t>
      </w:r>
      <w:r w:rsidRPr="00A46EC9">
        <w:rPr>
          <w:rFonts w:ascii="Calibri" w:eastAsia="Times New Roman" w:hAnsi="Calibri" w:cs="Calibri"/>
          <w:color w:val="1C283D"/>
          <w:lang w:eastAsia="tr-TR"/>
        </w:rPr>
        <w:t xml:space="preserve">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programından çıkarılan öğrencilerin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 almış oldukları derslerin ne şekilde değerlendirileceği, senato tarafından belirlenir. Öğrencinin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 kabul edilmeyen ikinci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 başarılı olduğu dersler, genel not ortalamasına </w:t>
      </w:r>
      <w:proofErr w:type="gramStart"/>
      <w:r w:rsidRPr="00A46EC9">
        <w:rPr>
          <w:rFonts w:ascii="Calibri" w:eastAsia="Times New Roman" w:hAnsi="Calibri" w:cs="Calibri"/>
          <w:color w:val="1C283D"/>
          <w:lang w:eastAsia="tr-TR"/>
        </w:rPr>
        <w:t>dahil</w:t>
      </w:r>
      <w:proofErr w:type="gramEnd"/>
      <w:r w:rsidRPr="00A46EC9">
        <w:rPr>
          <w:rFonts w:ascii="Calibri" w:eastAsia="Times New Roman" w:hAnsi="Calibri" w:cs="Calibri"/>
          <w:color w:val="1C283D"/>
          <w:lang w:eastAsia="tr-TR"/>
        </w:rPr>
        <w:t xml:space="preserve"> edilmeksizin </w:t>
      </w:r>
      <w:proofErr w:type="spellStart"/>
      <w:r w:rsidRPr="00A46EC9">
        <w:rPr>
          <w:rFonts w:ascii="Calibri" w:eastAsia="Times New Roman" w:hAnsi="Calibri" w:cs="Calibri"/>
          <w:color w:val="1C283D"/>
          <w:lang w:eastAsia="tr-TR"/>
        </w:rPr>
        <w:t>transkript</w:t>
      </w:r>
      <w:proofErr w:type="spellEnd"/>
      <w:r w:rsidRPr="00A46EC9">
        <w:rPr>
          <w:rFonts w:ascii="Calibri" w:eastAsia="Times New Roman" w:hAnsi="Calibri" w:cs="Calibri"/>
          <w:color w:val="1C283D"/>
          <w:lang w:eastAsia="tr-TR"/>
        </w:rPr>
        <w:t xml:space="preserve"> ve diploma ekinde yer alır.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(10)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Mülga:RG</w:t>
      </w:r>
      <w:proofErr w:type="gramEnd"/>
      <w:r w:rsidRPr="00A46EC9">
        <w:rPr>
          <w:rFonts w:ascii="Calibri" w:eastAsia="Times New Roman" w:hAnsi="Calibri" w:cs="Calibri"/>
          <w:b/>
          <w:bCs/>
          <w:color w:val="1C283D"/>
          <w:lang w:eastAsia="tr-TR"/>
        </w:rPr>
        <w:t>-2/5/2014-28988)</w:t>
      </w:r>
      <w:r w:rsidRPr="00A46EC9">
        <w:rPr>
          <w:rFonts w:ascii="Calibri" w:eastAsia="Times New Roman" w:hAnsi="Calibri" w:cs="Calibri"/>
          <w:color w:val="1C283D"/>
          <w:lang w:eastAsia="tr-TR"/>
        </w:rPr>
        <w:t xml:space="preserve">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proofErr w:type="spellStart"/>
      <w:r w:rsidRPr="00A46EC9">
        <w:rPr>
          <w:rFonts w:ascii="Calibri" w:eastAsia="Times New Roman" w:hAnsi="Calibri" w:cs="Calibri"/>
          <w:b/>
          <w:bCs/>
          <w:color w:val="1C283D"/>
          <w:lang w:eastAsia="tr-TR"/>
        </w:rPr>
        <w:t>Yandal</w:t>
      </w:r>
      <w:proofErr w:type="spellEnd"/>
      <w:r w:rsidRPr="00A46EC9">
        <w:rPr>
          <w:rFonts w:ascii="Calibri" w:eastAsia="Times New Roman" w:hAnsi="Calibri" w:cs="Calibri"/>
          <w:b/>
          <w:bCs/>
          <w:color w:val="1C283D"/>
          <w:lang w:eastAsia="tr-TR"/>
        </w:rPr>
        <w:t xml:space="preserve"> programı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18</w:t>
      </w:r>
      <w:r w:rsidRPr="00A46EC9">
        <w:rPr>
          <w:rFonts w:ascii="Calibri" w:eastAsia="Times New Roman" w:hAnsi="Calibri" w:cs="Calibri"/>
          <w:color w:val="1C283D"/>
          <w:lang w:eastAsia="tr-TR"/>
        </w:rPr>
        <w:t xml:space="preserve"> – (1) Yükseköğretim kurumları esaslarını ve başvuru koşullarını ilgili yönetim kurullarının teklifi ve senatolarının onayı ile belirleyerek,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programları düzenleyebilir.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programlarını tamamlayanlara eğitim aldıkları alanda sadece başarı belgesi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sertifikası) düzenlenir. Bu belgeler diploma yerine geçmez.</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programlarının kontenjanları, ilgili programın açılmasına karar veren yönetim kurulu tarafından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(4) Başvurular, o programın yürütüldüğü ilgili yönetim kurulları tarafından değerlendirilir.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Başvuru süresi</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19</w:t>
      </w:r>
      <w:r w:rsidRPr="00A46EC9">
        <w:rPr>
          <w:rFonts w:ascii="Calibri" w:eastAsia="Times New Roman" w:hAnsi="Calibri" w:cs="Calibri"/>
          <w:color w:val="1C283D"/>
          <w:lang w:eastAsia="tr-TR"/>
        </w:rPr>
        <w:t xml:space="preserve"> – (1) Öğrenci,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programına,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lisans programının en erken üçüncü, en geç altıncı yarıyılın başında başvurabilir.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programına, başvurduğu yarıyıla kadar aldığı lisans programındaki tüm kredili dersleri başarıyla tamamlamış olan öğrenciler başvurabilir.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Öğrencinin başvuru sırasında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programındaki genel not ortalamasının en az 100 üzerinden 65 olması gerekir.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Krediler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20</w:t>
      </w:r>
      <w:r w:rsidRPr="00A46EC9">
        <w:rPr>
          <w:rFonts w:ascii="Calibri" w:eastAsia="Times New Roman" w:hAnsi="Calibri" w:cs="Calibri"/>
          <w:color w:val="1C283D"/>
          <w:lang w:eastAsia="tr-TR"/>
        </w:rPr>
        <w:t xml:space="preserve"> – (1)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programına başvurusu kabul edilen öğrenci,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-2/5/2014-28988)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programına devam edebilmesi için öğrencinin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programındaki not ortalamasının en az 100 üzerinden 60 olması şarttır. Bu şartı sağlayamayan öğrencinin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programından kaydı silinir. Öğrencinin başarılı olduğu ve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programına sayılmayan dersler, genel not ortalamasına </w:t>
      </w:r>
      <w:proofErr w:type="gramStart"/>
      <w:r w:rsidRPr="00A46EC9">
        <w:rPr>
          <w:rFonts w:ascii="Calibri" w:eastAsia="Times New Roman" w:hAnsi="Calibri" w:cs="Calibri"/>
          <w:color w:val="1C283D"/>
          <w:lang w:eastAsia="tr-TR"/>
        </w:rPr>
        <w:t>dahil</w:t>
      </w:r>
      <w:proofErr w:type="gramEnd"/>
      <w:r w:rsidRPr="00A46EC9">
        <w:rPr>
          <w:rFonts w:ascii="Calibri" w:eastAsia="Times New Roman" w:hAnsi="Calibri" w:cs="Calibri"/>
          <w:color w:val="1C283D"/>
          <w:lang w:eastAsia="tr-TR"/>
        </w:rPr>
        <w:t xml:space="preserve"> edilmeksizin </w:t>
      </w:r>
      <w:proofErr w:type="spellStart"/>
      <w:r w:rsidRPr="00A46EC9">
        <w:rPr>
          <w:rFonts w:ascii="Calibri" w:eastAsia="Times New Roman" w:hAnsi="Calibri" w:cs="Calibri"/>
          <w:color w:val="1C283D"/>
          <w:lang w:eastAsia="tr-TR"/>
        </w:rPr>
        <w:t>transkript</w:t>
      </w:r>
      <w:proofErr w:type="spellEnd"/>
      <w:r w:rsidRPr="00A46EC9">
        <w:rPr>
          <w:rFonts w:ascii="Calibri" w:eastAsia="Times New Roman" w:hAnsi="Calibri" w:cs="Calibri"/>
          <w:color w:val="1C283D"/>
          <w:lang w:eastAsia="tr-TR"/>
        </w:rPr>
        <w:t xml:space="preserve"> ve diploma ekinde yer alır.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programından mezuniyet hakkını elde eden ancak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programını bitiremeyen öğrencilere ilgili yönetim kurullarının kararı ile en fazla iki yarıyıl ek süre tanınır.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Mezuniyet</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21</w:t>
      </w:r>
      <w:r w:rsidRPr="00A46EC9">
        <w:rPr>
          <w:rFonts w:ascii="Calibri" w:eastAsia="Times New Roman" w:hAnsi="Calibri" w:cs="Calibri"/>
          <w:color w:val="1C283D"/>
          <w:lang w:eastAsia="tr-TR"/>
        </w:rPr>
        <w:t xml:space="preserve"> – (1) Öğrencinin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programındaki başarı durumu,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programındaki mezuniyetini etkilemez.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öğrencisi, öğrenim sürecinin herhangi bir yarıyılında programı kendi isteğiyle bırakabilir.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programından kayıt sildiren öğrenci, aynı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programına tekrar kayıt yaptıramaz.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programından iki yarıyıl üst üste ders almayan öğrencinin bu programdan kaydı silinir.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programından çıkarılan öğrencilerin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programında almış oldukları derslerin ne şekilde değerlendirileceği, senato tarafından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(5) Senato kararı </w:t>
      </w:r>
      <w:proofErr w:type="gramStart"/>
      <w:r w:rsidRPr="00A46EC9">
        <w:rPr>
          <w:rFonts w:ascii="Calibri" w:eastAsia="Times New Roman" w:hAnsi="Calibri" w:cs="Calibri"/>
          <w:color w:val="1C283D"/>
          <w:lang w:eastAsia="tr-TR"/>
        </w:rPr>
        <w:t>ile,</w:t>
      </w:r>
      <w:proofErr w:type="gram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yandal</w:t>
      </w:r>
      <w:proofErr w:type="spellEnd"/>
      <w:r w:rsidRPr="00A46EC9">
        <w:rPr>
          <w:rFonts w:ascii="Calibri" w:eastAsia="Times New Roman" w:hAnsi="Calibri" w:cs="Calibri"/>
          <w:color w:val="1C283D"/>
          <w:lang w:eastAsia="tr-TR"/>
        </w:rPr>
        <w:t xml:space="preserve"> programlarına ilişkin bu Yönetmelikte belirtilenlere ilave olarak yeni koşullar getirilebilir öngörülen asgari başarı notları yükseltilebilir.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Değişim programları ve özel öğrenci olarak ders alma</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22</w:t>
      </w:r>
      <w:r w:rsidRPr="00A46EC9">
        <w:rPr>
          <w:rFonts w:ascii="Calibri" w:eastAsia="Times New Roman" w:hAnsi="Calibri" w:cs="Calibri"/>
          <w:color w:val="1C283D"/>
          <w:lang w:eastAsia="tr-TR"/>
        </w:rPr>
        <w:t xml:space="preserve">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Öğrencinin özel öğrencilikte ve değişim programında geçirdiği süre, öğretim süresine </w:t>
      </w:r>
      <w:proofErr w:type="gramStart"/>
      <w:r w:rsidRPr="00A46EC9">
        <w:rPr>
          <w:rFonts w:ascii="Calibri" w:eastAsia="Times New Roman" w:hAnsi="Calibri" w:cs="Calibri"/>
          <w:color w:val="1C283D"/>
          <w:lang w:eastAsia="tr-TR"/>
        </w:rPr>
        <w:t>dahildir</w:t>
      </w:r>
      <w:proofErr w:type="gramEnd"/>
      <w:r w:rsidRPr="00A46EC9">
        <w:rPr>
          <w:rFonts w:ascii="Calibri" w:eastAsia="Times New Roman" w:hAnsi="Calibri" w:cs="Calibri"/>
          <w:color w:val="1C283D"/>
          <w:lang w:eastAsia="tr-TR"/>
        </w:rPr>
        <w:t>.</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Mülga:RG</w:t>
      </w:r>
      <w:proofErr w:type="gramEnd"/>
      <w:r w:rsidRPr="00A46EC9">
        <w:rPr>
          <w:rFonts w:ascii="Calibri" w:eastAsia="Times New Roman" w:hAnsi="Calibri" w:cs="Calibri"/>
          <w:b/>
          <w:bCs/>
          <w:color w:val="1C283D"/>
          <w:lang w:eastAsia="tr-TR"/>
        </w:rPr>
        <w:t xml:space="preserve">-2/5/2014-28988)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xml:space="preserve">(4) Özel öğrencilikte ve değişim programındaki öğrenciler katkı payını kayıtlı olduğu yükseköğretim kurumuna öder.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(5) Özel öğrenci olarak yaz okullarına katılacak öğrenciler, yaz okulu ücretini dersi aldıkları yükseköğretim kurumuna öderler.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(6) Öğretim dili Türkçe olan programlarda öğrenim gören öğrencilerin öğretim dili yabancı dil olan programlardan da ders alabilmeleri için yabancı dil düzeylerinin yeterli olduğunu belgelemeleri gerekir.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Yükseköğretim kurumlarında eşzamanlı öğrenim görme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23</w:t>
      </w:r>
      <w:r w:rsidRPr="00A46EC9">
        <w:rPr>
          <w:rFonts w:ascii="Calibri" w:eastAsia="Times New Roman" w:hAnsi="Calibri" w:cs="Calibri"/>
          <w:color w:val="1C283D"/>
          <w:lang w:eastAsia="tr-TR"/>
        </w:rPr>
        <w:t xml:space="preserve"> – (1)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Değişik:RG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Örgün öğretim yapan yükseköğretim kurumlarının birden fazla aynı düzeydeki programına öğrenci kaydı yapılamaz.</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Yükseköğretim kurumlarında herhangi bir örgün meslek yüksekokulu programına kayıtlı öğrenciler veya bu programlardan mezun olanlar,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sistemi ile yürütülmekte olan ve kontenjan sınırlaması olmayan ve okudukları veya mezun oldukları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programından farklı olmak kaydıyla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programlarına kayıt yaptırabilirler.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(3) Yükseköğretim kurumlarının herhangi bir örgün lisans programında kayıtlı öğrenciler veya bu programlardan mezun olanlar,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sistemi ile yürütülmekte olan ve kontenjan sınırlaması olmayan ve okudukları veya mezun oldukları lisans programından farklı olmak kaydıyla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lisans veya ön lisans programlarına kayıt yaptırabilirler.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Örgün meslek yüksekokulu programları öğrencileri veya mezunlarından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programına da kayıt yaptırmış olanlar lisans programlarına dikey geçiş işlemlerinde, mezun olacakları örgün meslek yüksekokulu veya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programından birini tercih ederler.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 (5) Örgün öğretim ile birlikte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programına kaydolacak erkek öğrencilerin askerlik işlemleri, örgün öğretimdeki statülerine göre yapılır. Bu durumdaki öğrencilerin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programlarına kaydolmaları, askerlik işlemleri ile ilgili herhangi bir hak sağlamaz. </w:t>
      </w:r>
      <w:proofErr w:type="spellStart"/>
      <w:r w:rsidRPr="00A46EC9">
        <w:rPr>
          <w:rFonts w:ascii="Calibri" w:eastAsia="Times New Roman" w:hAnsi="Calibri" w:cs="Calibri"/>
          <w:color w:val="1C283D"/>
          <w:lang w:eastAsia="tr-TR"/>
        </w:rPr>
        <w:t>Açıköğretim</w:t>
      </w:r>
      <w:proofErr w:type="spellEnd"/>
      <w:r w:rsidRPr="00A46EC9">
        <w:rPr>
          <w:rFonts w:ascii="Calibri" w:eastAsia="Times New Roman" w:hAnsi="Calibri" w:cs="Calibri"/>
          <w:color w:val="1C283D"/>
          <w:lang w:eastAsia="tr-TR"/>
        </w:rPr>
        <w:t xml:space="preserve"> programlarına kayıt yaptırdıktan sonra örgün öğretimden kaydını sildiren öğrenciler bu durumlarını belgelendirmek koşuluyla askerlik işlemleri </w:t>
      </w:r>
      <w:proofErr w:type="gramStart"/>
      <w:r w:rsidRPr="00A46EC9">
        <w:rPr>
          <w:rFonts w:ascii="Calibri" w:eastAsia="Times New Roman" w:hAnsi="Calibri" w:cs="Calibri"/>
          <w:color w:val="1C283D"/>
          <w:lang w:eastAsia="tr-TR"/>
        </w:rPr>
        <w:t>dahil</w:t>
      </w:r>
      <w:proofErr w:type="gramEnd"/>
      <w:r w:rsidRPr="00A46EC9">
        <w:rPr>
          <w:rFonts w:ascii="Calibri" w:eastAsia="Times New Roman" w:hAnsi="Calibri" w:cs="Calibri"/>
          <w:color w:val="1C283D"/>
          <w:lang w:eastAsia="tr-TR"/>
        </w:rPr>
        <w:t xml:space="preserve"> tüm öğrencilik hizmetlerinden yararlanırlar.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ALTINCI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Özel Durumlar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b/>
          <w:bCs/>
          <w:color w:val="1C283D"/>
          <w:lang w:eastAsia="tr-TR"/>
        </w:rPr>
        <w:t>MADDE 24</w:t>
      </w:r>
      <w:r w:rsidRPr="00A46EC9">
        <w:rPr>
          <w:rFonts w:ascii="Calibri" w:eastAsia="Times New Roman" w:hAnsi="Calibri" w:cs="Calibri"/>
          <w:color w:val="1C283D"/>
          <w:lang w:eastAsia="tr-TR"/>
        </w:rPr>
        <w:t xml:space="preserve">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A46EC9">
        <w:rPr>
          <w:rFonts w:ascii="Calibri" w:eastAsia="Times New Roman" w:hAnsi="Calibri" w:cs="Calibri"/>
          <w:color w:val="1C283D"/>
          <w:lang w:eastAsia="tr-TR"/>
        </w:rPr>
        <w:t>yıl sonu</w:t>
      </w:r>
      <w:proofErr w:type="gramEnd"/>
      <w:r w:rsidRPr="00A46EC9">
        <w:rPr>
          <w:rFonts w:ascii="Calibri" w:eastAsia="Times New Roman" w:hAnsi="Calibri" w:cs="Calibri"/>
          <w:color w:val="1C283D"/>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YEDİNCİ BÖLÜM</w:t>
      </w:r>
    </w:p>
    <w:p w:rsidR="00A46EC9" w:rsidRPr="00A46EC9" w:rsidRDefault="00A46EC9" w:rsidP="00A46EC9">
      <w:pPr>
        <w:spacing w:before="0" w:line="166" w:lineRule="atLeast"/>
        <w:ind w:firstLine="567"/>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Çeşitli ve Son Hükümler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25</w:t>
      </w:r>
      <w:r w:rsidRPr="00A46EC9">
        <w:rPr>
          <w:rFonts w:ascii="Calibri" w:eastAsia="Times New Roman" w:hAnsi="Calibri" w:cs="Calibri"/>
          <w:color w:val="1C283D"/>
          <w:lang w:eastAsia="tr-TR"/>
        </w:rPr>
        <w:t xml:space="preserve">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lastRenderedPageBreak/>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(4)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Mülga:RG</w:t>
      </w:r>
      <w:proofErr w:type="gramEnd"/>
      <w:r w:rsidRPr="00A46EC9">
        <w:rPr>
          <w:rFonts w:ascii="Calibri" w:eastAsia="Times New Roman" w:hAnsi="Calibri" w:cs="Calibri"/>
          <w:b/>
          <w:bCs/>
          <w:color w:val="1C283D"/>
          <w:lang w:eastAsia="tr-TR"/>
        </w:rPr>
        <w:t xml:space="preserve">-18/3/2016-29657)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(5) Özel öğrenci veya değişim programına katılan öğrencilerin kurumlar arası yatay geçiş yapmaları halinde sadece kayıtlı oldukları diploma programında kabul edilmiş olan dersleri transfer edilebilir.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Yürürlükten kaldırılan yönetmelik</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26</w:t>
      </w:r>
      <w:r w:rsidRPr="00A46EC9">
        <w:rPr>
          <w:rFonts w:ascii="Calibri" w:eastAsia="Times New Roman" w:hAnsi="Calibri" w:cs="Calibri"/>
          <w:color w:val="1C283D"/>
          <w:lang w:eastAsia="tr-TR"/>
        </w:rPr>
        <w:t xml:space="preserve"> – (1) Bu Yönetmeliğin yürürlüğe girdiği tarih itibarıyla </w:t>
      </w:r>
      <w:proofErr w:type="gramStart"/>
      <w:r w:rsidRPr="00A46EC9">
        <w:rPr>
          <w:rFonts w:ascii="Calibri" w:eastAsia="Times New Roman" w:hAnsi="Calibri" w:cs="Calibri"/>
          <w:color w:val="1C283D"/>
          <w:lang w:eastAsia="tr-TR"/>
        </w:rPr>
        <w:t>21/10/1982</w:t>
      </w:r>
      <w:proofErr w:type="gramEnd"/>
      <w:r w:rsidRPr="00A46EC9">
        <w:rPr>
          <w:rFonts w:ascii="Calibri" w:eastAsia="Times New Roman" w:hAnsi="Calibri" w:cs="Calibri"/>
          <w:color w:val="1C283D"/>
          <w:lang w:eastAsia="tr-TR"/>
        </w:rPr>
        <w:t xml:space="preserve"> tarihli ve 17845 sayılı Resmî Gazete’de yayımlanan Yükseköğretim Kurumları Arasında </w:t>
      </w:r>
      <w:proofErr w:type="spellStart"/>
      <w:r w:rsidRPr="00A46EC9">
        <w:rPr>
          <w:rFonts w:ascii="Calibri" w:eastAsia="Times New Roman" w:hAnsi="Calibri" w:cs="Calibri"/>
          <w:color w:val="1C283D"/>
          <w:lang w:eastAsia="tr-TR"/>
        </w:rPr>
        <w:t>Önlisans</w:t>
      </w:r>
      <w:proofErr w:type="spellEnd"/>
      <w:r w:rsidRPr="00A46EC9">
        <w:rPr>
          <w:rFonts w:ascii="Calibri" w:eastAsia="Times New Roman" w:hAnsi="Calibri" w:cs="Calibri"/>
          <w:color w:val="1C283D"/>
          <w:lang w:eastAsia="tr-TR"/>
        </w:rPr>
        <w:t xml:space="preserve"> ve Lisans Düzeyinde Yatay Geçiş Esaslarına İlişkin Yönetmelik yürürlükten kaldırılmıştır.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Merkezi yerleştirme puanıyla yatay geçiş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EK MADDE 1 – (</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-21/9/2013-28772) (Değişik:RG-2/5/2014-28988)</w:t>
      </w:r>
      <w:r w:rsidRPr="00A46EC9">
        <w:rPr>
          <w:rFonts w:ascii="Calibri" w:eastAsia="Times New Roman" w:hAnsi="Calibri" w:cs="Calibri"/>
          <w:color w:val="1C283D"/>
          <w:lang w:eastAsia="tr-TR"/>
        </w:rPr>
        <w:t xml:space="preserve">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(1) Öğrencinin kayıt olduğu yıldaki merkezi yerleştirme puanı, geçmek istediği diploma programının taban puanına eşit veya yüksek olması durumunda, öğrenci, hazırlık sınıfı da </w:t>
      </w:r>
      <w:proofErr w:type="gramStart"/>
      <w:r w:rsidRPr="00A46EC9">
        <w:rPr>
          <w:rFonts w:ascii="Calibri" w:eastAsia="Times New Roman" w:hAnsi="Calibri" w:cs="Calibri"/>
          <w:color w:val="1C283D"/>
          <w:lang w:eastAsia="tr-TR"/>
        </w:rPr>
        <w:t>dahil</w:t>
      </w:r>
      <w:proofErr w:type="gramEnd"/>
      <w:r w:rsidRPr="00A46EC9">
        <w:rPr>
          <w:rFonts w:ascii="Calibri" w:eastAsia="Times New Roman" w:hAnsi="Calibri" w:cs="Calibri"/>
          <w:color w:val="1C283D"/>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xml:space="preserve">(2) </w:t>
      </w:r>
      <w:r w:rsidRPr="00A46EC9">
        <w:rPr>
          <w:rFonts w:ascii="Calibri" w:eastAsia="Times New Roman" w:hAnsi="Calibri" w:cs="Calibri"/>
          <w:b/>
          <w:bCs/>
          <w:color w:val="1C283D"/>
          <w:lang w:eastAsia="tr-TR"/>
        </w:rPr>
        <w:t>(</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 xml:space="preserve">-18/3/2016-29657) </w:t>
      </w:r>
      <w:r w:rsidRPr="00A46EC9">
        <w:rPr>
          <w:rFonts w:ascii="Calibri" w:eastAsia="Times New Roman" w:hAnsi="Calibri" w:cs="Calibri"/>
          <w:color w:val="1C283D"/>
          <w:lang w:eastAsia="tr-TR"/>
        </w:rPr>
        <w:t>Bu madde kapsamında eğitim gördüğü programdan farklı bir programa yatay geçiş yapan öğrencilerin azami süreleri, programın azami süresinden kabul edildiği sınıf çıkartılarak hesaplanır.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Özel durumlarda yatay geçiş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EK MADDE 2 – (</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 xml:space="preserve">-21/9/2013-28772)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Sorunların çözümü</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EK MADDE 3 – (</w:t>
      </w:r>
      <w:proofErr w:type="gramStart"/>
      <w:r w:rsidRPr="00A46EC9">
        <w:rPr>
          <w:rFonts w:ascii="Calibri" w:eastAsia="Times New Roman" w:hAnsi="Calibri" w:cs="Calibri"/>
          <w:b/>
          <w:bCs/>
          <w:color w:val="1C283D"/>
          <w:lang w:eastAsia="tr-TR"/>
        </w:rPr>
        <w:t>Ek:RG</w:t>
      </w:r>
      <w:proofErr w:type="gramEnd"/>
      <w:r w:rsidRPr="00A46EC9">
        <w:rPr>
          <w:rFonts w:ascii="Calibri" w:eastAsia="Times New Roman" w:hAnsi="Calibri" w:cs="Calibri"/>
          <w:b/>
          <w:bCs/>
          <w:color w:val="1C283D"/>
          <w:lang w:eastAsia="tr-TR"/>
        </w:rPr>
        <w:t xml:space="preserve">-2/5/2014-28988) </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(1) Bu Yönetmelik hükümlerinin uygulanmasında ortaya çıkacak sorunların giderilmesinde Yükseköğretim Yürütme Kurulu yetkilidir.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 xml:space="preserve">Mevcut çift </w:t>
      </w:r>
      <w:proofErr w:type="spellStart"/>
      <w:r w:rsidRPr="00A46EC9">
        <w:rPr>
          <w:rFonts w:ascii="Calibri" w:eastAsia="Times New Roman" w:hAnsi="Calibri" w:cs="Calibri"/>
          <w:b/>
          <w:bCs/>
          <w:color w:val="1C283D"/>
          <w:lang w:eastAsia="tr-TR"/>
        </w:rPr>
        <w:t>anadal</w:t>
      </w:r>
      <w:proofErr w:type="spellEnd"/>
      <w:r w:rsidRPr="00A46EC9">
        <w:rPr>
          <w:rFonts w:ascii="Calibri" w:eastAsia="Times New Roman" w:hAnsi="Calibri" w:cs="Calibri"/>
          <w:b/>
          <w:bCs/>
          <w:color w:val="1C283D"/>
          <w:lang w:eastAsia="tr-TR"/>
        </w:rPr>
        <w:t xml:space="preserve"> ve yan dal programları</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GEÇİCİ MADDE 1</w:t>
      </w:r>
      <w:r w:rsidRPr="00A46EC9">
        <w:rPr>
          <w:rFonts w:ascii="Calibri" w:eastAsia="Times New Roman" w:hAnsi="Calibri" w:cs="Calibri"/>
          <w:color w:val="1C283D"/>
          <w:lang w:eastAsia="tr-TR"/>
        </w:rPr>
        <w:t xml:space="preserve"> – (1) Bu Yönetmeliğinin yürürlüğe girdiği tarihten önce uygulanmaya başlanan çift </w:t>
      </w:r>
      <w:proofErr w:type="spellStart"/>
      <w:r w:rsidRPr="00A46EC9">
        <w:rPr>
          <w:rFonts w:ascii="Calibri" w:eastAsia="Times New Roman" w:hAnsi="Calibri" w:cs="Calibri"/>
          <w:color w:val="1C283D"/>
          <w:lang w:eastAsia="tr-TR"/>
        </w:rPr>
        <w:t>anadal</w:t>
      </w:r>
      <w:proofErr w:type="spellEnd"/>
      <w:r w:rsidRPr="00A46EC9">
        <w:rPr>
          <w:rFonts w:ascii="Calibri" w:eastAsia="Times New Roman" w:hAnsi="Calibri" w:cs="Calibri"/>
          <w:color w:val="1C283D"/>
          <w:lang w:eastAsia="tr-TR"/>
        </w:rPr>
        <w:t xml:space="preserve"> ve yan dal programlarında, ilgili yükseköğretim kurumunun programın açılışında belirlediği esaslar uygulanır.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Yürürlük</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27</w:t>
      </w:r>
      <w:r w:rsidRPr="00A46EC9">
        <w:rPr>
          <w:rFonts w:ascii="Calibri" w:eastAsia="Times New Roman" w:hAnsi="Calibri" w:cs="Calibri"/>
          <w:color w:val="1C283D"/>
          <w:lang w:eastAsia="tr-TR"/>
        </w:rPr>
        <w:t xml:space="preserve"> – (1) Bu Yönetmeliğin kurumlar arası yatay geçişe ilişkin hükümleri </w:t>
      </w:r>
      <w:proofErr w:type="gramStart"/>
      <w:r w:rsidRPr="00A46EC9">
        <w:rPr>
          <w:rFonts w:ascii="Calibri" w:eastAsia="Times New Roman" w:hAnsi="Calibri" w:cs="Calibri"/>
          <w:color w:val="1C283D"/>
          <w:lang w:eastAsia="tr-TR"/>
        </w:rPr>
        <w:t>1/6/2010</w:t>
      </w:r>
      <w:proofErr w:type="gramEnd"/>
      <w:r w:rsidRPr="00A46EC9">
        <w:rPr>
          <w:rFonts w:ascii="Calibri" w:eastAsia="Times New Roman" w:hAnsi="Calibri" w:cs="Calibri"/>
          <w:color w:val="1C283D"/>
          <w:lang w:eastAsia="tr-TR"/>
        </w:rPr>
        <w:t xml:space="preserve"> tarihinde, diğer hükümleri yayımı tarihinde yürürlüğe girer.</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Yürütme</w:t>
      </w:r>
    </w:p>
    <w:p w:rsidR="00A46EC9" w:rsidRPr="00A46EC9" w:rsidRDefault="00A46EC9" w:rsidP="00A46EC9">
      <w:pPr>
        <w:spacing w:before="0" w:line="166" w:lineRule="atLeast"/>
        <w:ind w:firstLine="567"/>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MADDE 28</w:t>
      </w:r>
      <w:r w:rsidRPr="00A46EC9">
        <w:rPr>
          <w:rFonts w:ascii="Calibri" w:eastAsia="Times New Roman" w:hAnsi="Calibri" w:cs="Calibri"/>
          <w:color w:val="1C283D"/>
          <w:lang w:eastAsia="tr-TR"/>
        </w:rPr>
        <w:t xml:space="preserve"> – (1) Bu Yönetmelik hükümlerini Yükseköğretim Kurulu Başkanı yürütür.</w:t>
      </w:r>
    </w:p>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 </w:t>
      </w:r>
    </w:p>
    <w:tbl>
      <w:tblPr>
        <w:tblW w:w="0" w:type="auto"/>
        <w:jc w:val="center"/>
        <w:tblCellMar>
          <w:left w:w="0" w:type="dxa"/>
          <w:right w:w="0" w:type="dxa"/>
        </w:tblCellMar>
        <w:tblLook w:val="04A0"/>
      </w:tblPr>
      <w:tblGrid>
        <w:gridCol w:w="670"/>
        <w:gridCol w:w="3600"/>
        <w:gridCol w:w="3600"/>
      </w:tblGrid>
      <w:tr w:rsidR="00A46EC9" w:rsidRPr="00A46EC9" w:rsidTr="00A46EC9">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Yönetmeliğin Yayımlandığı Resmî Gazete’nin</w:t>
            </w:r>
          </w:p>
        </w:tc>
      </w:tr>
      <w:tr w:rsidR="00A46EC9" w:rsidRPr="00A46EC9" w:rsidTr="00A46E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6EC9" w:rsidRPr="00A46EC9" w:rsidRDefault="00A46EC9" w:rsidP="00A46EC9">
            <w:pPr>
              <w:spacing w:before="0"/>
              <w:ind w:firstLine="0"/>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Sayısı</w:t>
            </w:r>
          </w:p>
        </w:tc>
      </w:tr>
      <w:tr w:rsidR="00A46EC9" w:rsidRPr="00A46EC9" w:rsidTr="00A46E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6EC9" w:rsidRPr="00A46EC9" w:rsidRDefault="00A46EC9" w:rsidP="00A46EC9">
            <w:pPr>
              <w:spacing w:before="0"/>
              <w:ind w:firstLine="0"/>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24/4/2010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27561</w:t>
            </w:r>
          </w:p>
        </w:tc>
      </w:tr>
      <w:tr w:rsidR="00A46EC9" w:rsidRPr="00A46EC9" w:rsidTr="00A46E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6EC9" w:rsidRPr="00A46EC9" w:rsidRDefault="00A46EC9" w:rsidP="00A46EC9">
            <w:pPr>
              <w:spacing w:before="0"/>
              <w:ind w:firstLine="0"/>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Yönetmelikte Değişiklik Yapan Yönetmeliklerin Yayımlandığı Resmî Gazetelerin</w:t>
            </w:r>
          </w:p>
        </w:tc>
      </w:tr>
      <w:tr w:rsidR="00A46EC9" w:rsidRPr="00A46EC9" w:rsidTr="00A46E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6EC9" w:rsidRPr="00A46EC9" w:rsidRDefault="00A46EC9" w:rsidP="00A46EC9">
            <w:pPr>
              <w:spacing w:before="0"/>
              <w:ind w:firstLine="0"/>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b/>
                <w:bCs/>
                <w:color w:val="1C283D"/>
                <w:lang w:eastAsia="tr-TR"/>
              </w:rPr>
              <w:t>Sayısı</w:t>
            </w:r>
          </w:p>
        </w:tc>
      </w:tr>
      <w:tr w:rsidR="00A46EC9" w:rsidRPr="00A46EC9" w:rsidTr="00A46EC9">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16/8/2011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28027</w:t>
            </w:r>
          </w:p>
        </w:tc>
      </w:tr>
      <w:tr w:rsidR="00A46EC9" w:rsidRPr="00A46EC9" w:rsidTr="00A46EC9">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21/9/2013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28772</w:t>
            </w:r>
          </w:p>
        </w:tc>
      </w:tr>
      <w:tr w:rsidR="00A46EC9" w:rsidRPr="00A46EC9" w:rsidTr="00A46EC9">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28988</w:t>
            </w:r>
          </w:p>
        </w:tc>
      </w:tr>
      <w:tr w:rsidR="00A46EC9" w:rsidRPr="00A46EC9" w:rsidTr="00A46EC9">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18/3/2016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29657</w:t>
            </w:r>
          </w:p>
        </w:tc>
      </w:tr>
      <w:tr w:rsidR="00A46EC9" w:rsidRPr="00A46EC9" w:rsidTr="00A46EC9">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9/6/2017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30091</w:t>
            </w:r>
          </w:p>
        </w:tc>
      </w:tr>
      <w:tr w:rsidR="00A46EC9" w:rsidRPr="00A46EC9" w:rsidTr="00A46EC9">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EC9" w:rsidRPr="00A46EC9" w:rsidRDefault="00A46EC9" w:rsidP="00A46EC9">
            <w:pPr>
              <w:spacing w:before="0" w:line="166" w:lineRule="atLeast"/>
              <w:ind w:firstLine="0"/>
              <w:jc w:val="both"/>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proofErr w:type="gramStart"/>
            <w:r w:rsidRPr="00A46EC9">
              <w:rPr>
                <w:rFonts w:ascii="Calibri" w:eastAsia="Times New Roman" w:hAnsi="Calibri" w:cs="Calibri"/>
                <w:color w:val="1C283D"/>
                <w:lang w:eastAsia="tr-TR"/>
              </w:rPr>
              <w:t>12/4/2019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EC9" w:rsidRPr="00A46EC9" w:rsidRDefault="00A46EC9" w:rsidP="00A46EC9">
            <w:pPr>
              <w:spacing w:before="0" w:line="166" w:lineRule="atLeast"/>
              <w:ind w:firstLine="0"/>
              <w:jc w:val="center"/>
              <w:rPr>
                <w:rFonts w:ascii="Times New Roman" w:eastAsia="Times New Roman" w:hAnsi="Times New Roman" w:cs="Times New Roman"/>
                <w:color w:val="1C283D"/>
                <w:sz w:val="24"/>
                <w:szCs w:val="24"/>
                <w:lang w:eastAsia="tr-TR"/>
              </w:rPr>
            </w:pPr>
            <w:r w:rsidRPr="00A46EC9">
              <w:rPr>
                <w:rFonts w:ascii="Calibri" w:eastAsia="Times New Roman" w:hAnsi="Calibri" w:cs="Calibri"/>
                <w:color w:val="1C283D"/>
                <w:lang w:eastAsia="tr-TR"/>
              </w:rPr>
              <w:t>30743</w:t>
            </w:r>
          </w:p>
        </w:tc>
      </w:tr>
    </w:tbl>
    <w:p w:rsidR="008273AD" w:rsidRDefault="008273AD"/>
    <w:sectPr w:rsidR="008273AD" w:rsidSect="00827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EC9"/>
    <w:rsid w:val="00137305"/>
    <w:rsid w:val="002D6FD9"/>
    <w:rsid w:val="008273AD"/>
    <w:rsid w:val="008A5496"/>
    <w:rsid w:val="00A46EC9"/>
    <w:rsid w:val="00A645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603183">
      <w:bodyDiv w:val="1"/>
      <w:marLeft w:val="0"/>
      <w:marRight w:val="0"/>
      <w:marTop w:val="0"/>
      <w:marBottom w:val="0"/>
      <w:divBdr>
        <w:top w:val="none" w:sz="0" w:space="0" w:color="auto"/>
        <w:left w:val="none" w:sz="0" w:space="0" w:color="auto"/>
        <w:bottom w:val="none" w:sz="0" w:space="0" w:color="auto"/>
        <w:right w:val="none" w:sz="0" w:space="0" w:color="auto"/>
      </w:divBdr>
      <w:divsChild>
        <w:div w:id="1077023276">
          <w:marLeft w:val="0"/>
          <w:marRight w:val="0"/>
          <w:marTop w:val="100"/>
          <w:marBottom w:val="100"/>
          <w:divBdr>
            <w:top w:val="none" w:sz="0" w:space="0" w:color="auto"/>
            <w:left w:val="none" w:sz="0" w:space="0" w:color="auto"/>
            <w:bottom w:val="none" w:sz="0" w:space="0" w:color="auto"/>
            <w:right w:val="none" w:sz="0" w:space="0" w:color="auto"/>
          </w:divBdr>
          <w:divsChild>
            <w:div w:id="1676883253">
              <w:marLeft w:val="0"/>
              <w:marRight w:val="0"/>
              <w:marTop w:val="0"/>
              <w:marBottom w:val="0"/>
              <w:divBdr>
                <w:top w:val="none" w:sz="0" w:space="0" w:color="auto"/>
                <w:left w:val="none" w:sz="0" w:space="0" w:color="auto"/>
                <w:bottom w:val="none" w:sz="0" w:space="0" w:color="auto"/>
                <w:right w:val="none" w:sz="0" w:space="0" w:color="auto"/>
              </w:divBdr>
              <w:divsChild>
                <w:div w:id="1990358440">
                  <w:marLeft w:val="0"/>
                  <w:marRight w:val="0"/>
                  <w:marTop w:val="0"/>
                  <w:marBottom w:val="0"/>
                  <w:divBdr>
                    <w:top w:val="none" w:sz="0" w:space="0" w:color="auto"/>
                    <w:left w:val="none" w:sz="0" w:space="0" w:color="auto"/>
                    <w:bottom w:val="none" w:sz="0" w:space="0" w:color="auto"/>
                    <w:right w:val="none" w:sz="0" w:space="0" w:color="auto"/>
                  </w:divBdr>
                  <w:divsChild>
                    <w:div w:id="1409576407">
                      <w:marLeft w:val="0"/>
                      <w:marRight w:val="0"/>
                      <w:marTop w:val="0"/>
                      <w:marBottom w:val="0"/>
                      <w:divBdr>
                        <w:top w:val="none" w:sz="0" w:space="0" w:color="auto"/>
                        <w:left w:val="none" w:sz="0" w:space="0" w:color="auto"/>
                        <w:bottom w:val="none" w:sz="0" w:space="0" w:color="auto"/>
                        <w:right w:val="none" w:sz="0" w:space="0" w:color="auto"/>
                      </w:divBdr>
                      <w:divsChild>
                        <w:div w:id="19702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5863</Words>
  <Characters>33424</Characters>
  <Application>Microsoft Office Word</Application>
  <DocSecurity>0</DocSecurity>
  <Lines>278</Lines>
  <Paragraphs>78</Paragraphs>
  <ScaleCrop>false</ScaleCrop>
  <Company/>
  <LinksUpToDate>false</LinksUpToDate>
  <CharactersWithSpaces>39209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2019-06-15T19:03:00Z</dcterms:created>
  <dcterms:modified xsi:type="dcterms:W3CDTF">2019-06-15T19:05:00Z</dcterms:modified>
</cp:coreProperties>
</file>